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6D9D6663" w:rsidR="00B021D1" w:rsidRPr="00212BA3" w:rsidRDefault="00A42FF3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Janvier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D4E8813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09BFF643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7545EC">
              <w:rPr>
                <w:b/>
                <w:bCs/>
              </w:rPr>
              <w:t>20</w:t>
            </w:r>
            <w:r w:rsidR="00664772">
              <w:rPr>
                <w:b/>
                <w:bCs/>
              </w:rPr>
              <w:t xml:space="preserve"> au </w:t>
            </w:r>
            <w:r w:rsidR="007545EC">
              <w:rPr>
                <w:b/>
                <w:bCs/>
              </w:rPr>
              <w:t>24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032381B9" w:rsidR="001C308C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2E6ACBD3" w:rsidR="002B6379" w:rsidRPr="00A06081" w:rsidRDefault="007545EC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Nuggets poulet/pommes sautées</w:t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18A03084" w:rsidR="002B6379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555AB892" w:rsidR="001C308C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Pâté de campagne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3D169A11" w:rsidR="002B6379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Sauté de porc/Pois carottes</w:t>
            </w:r>
            <w:r w:rsidR="007613D1">
              <w:rPr>
                <w:noProof/>
              </w:rPr>
              <w:drawing>
                <wp:inline distT="0" distB="0" distL="0" distR="0" wp14:anchorId="27214AE7" wp14:editId="6CADA414">
                  <wp:extent cx="571135" cy="657469"/>
                  <wp:effectExtent l="0" t="0" r="635" b="0"/>
                  <wp:docPr id="46314872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62EC368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234CC4FF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51C3EF" wp14:editId="57838C63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4984A5FE" w:rsidR="001C308C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Crêpes au</w:t>
            </w:r>
            <w:r w:rsidR="00A42FF3">
              <w:rPr>
                <w:rFonts w:ascii="Bradley Hand ITC" w:hAnsi="Bradley Hand ITC"/>
                <w:b/>
                <w:bCs/>
              </w:rPr>
              <w:t xml:space="preserve"> fromage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63B07220" w:rsidR="00BD067E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Pâtes carbonara</w:t>
            </w:r>
            <w:r w:rsidR="007613D1">
              <w:rPr>
                <w:noProof/>
              </w:rPr>
              <w:drawing>
                <wp:inline distT="0" distB="0" distL="0" distR="0" wp14:anchorId="031710D1" wp14:editId="26ECD794">
                  <wp:extent cx="781050" cy="640205"/>
                  <wp:effectExtent l="0" t="0" r="0" b="7620"/>
                  <wp:docPr id="18617403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13F8E4FD" w:rsidR="00BD067E" w:rsidRPr="00A06081" w:rsidRDefault="007545EC" w:rsidP="00664772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Emmental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2976BD01" w:rsidR="00BD067E" w:rsidRPr="00A06081" w:rsidRDefault="00063E5A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Clémentine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68515A8D" w:rsidR="001C308C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Choux rouge</w:t>
            </w:r>
            <w:r w:rsidR="00063E5A">
              <w:rPr>
                <w:rFonts w:ascii="Bradley Hand ITC" w:hAnsi="Bradley Hand ITC"/>
                <w:b/>
                <w:bCs/>
              </w:rPr>
              <w:t xml:space="preserve"> vinaigrette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808AFA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  <w:r w:rsidR="00212BA3">
              <w:rPr>
                <w:noProof/>
              </w:rPr>
              <w:drawing>
                <wp:inline distT="0" distB="0" distL="0" distR="0" wp14:anchorId="668D80C4" wp14:editId="20B84032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168F907C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7CEAB9EF" w:rsidR="002B6379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Mousse au chocolat</w:t>
            </w:r>
          </w:p>
        </w:tc>
      </w:tr>
    </w:tbl>
    <w:p w14:paraId="677E18F8" w14:textId="1D16484A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7BF44A01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4FE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6A009308" w:rsidR="001C308C" w:rsidRDefault="007613D1" w:rsidP="003B27F9">
      <w:pPr>
        <w:rPr>
          <w:rFonts w:ascii="Calibri" w:hAnsi="Calibri" w:cs="Calibr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5FFCC214">
            <wp:simplePos x="0" y="0"/>
            <wp:positionH relativeFrom="column">
              <wp:posOffset>7045960</wp:posOffset>
            </wp:positionH>
            <wp:positionV relativeFrom="paragraph">
              <wp:posOffset>24130</wp:posOffset>
            </wp:positionV>
            <wp:extent cx="1581785" cy="1581785"/>
            <wp:effectExtent l="114300" t="114300" r="113665" b="113665"/>
            <wp:wrapTight wrapText="bothSides">
              <wp:wrapPolygon edited="0">
                <wp:start x="-423" y="-20"/>
                <wp:lineTo x="-533" y="16831"/>
                <wp:lineTo x="-175" y="20986"/>
                <wp:lineTo x="20431" y="21586"/>
                <wp:lineTo x="20689" y="21547"/>
                <wp:lineTo x="21718" y="21394"/>
                <wp:lineTo x="21951" y="17676"/>
                <wp:lineTo x="21546" y="903"/>
                <wp:lineTo x="21161" y="-1670"/>
                <wp:lineTo x="12698" y="-1982"/>
                <wp:lineTo x="606" y="-174"/>
                <wp:lineTo x="-423" y="-20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0413">
                      <a:off x="0" y="0"/>
                      <a:ext cx="158178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ACE4" w14:textId="6FFD7864" w:rsidR="006E4F95" w:rsidRPr="008640CC" w:rsidRDefault="006E4F95" w:rsidP="003B27F9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097C7FFF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09D73927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3E5A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B27F9"/>
    <w:rsid w:val="003C4431"/>
    <w:rsid w:val="003F0547"/>
    <w:rsid w:val="00434850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91901"/>
    <w:rsid w:val="006E4F95"/>
    <w:rsid w:val="00742417"/>
    <w:rsid w:val="007545EC"/>
    <w:rsid w:val="007613D1"/>
    <w:rsid w:val="007C0B50"/>
    <w:rsid w:val="00840DD1"/>
    <w:rsid w:val="00883DD4"/>
    <w:rsid w:val="008C7AF0"/>
    <w:rsid w:val="00941A46"/>
    <w:rsid w:val="009645E5"/>
    <w:rsid w:val="009B7A18"/>
    <w:rsid w:val="00A06081"/>
    <w:rsid w:val="00A108CB"/>
    <w:rsid w:val="00A3609F"/>
    <w:rsid w:val="00A42FF3"/>
    <w:rsid w:val="00A85AC0"/>
    <w:rsid w:val="00B021D1"/>
    <w:rsid w:val="00BD067E"/>
    <w:rsid w:val="00C225C3"/>
    <w:rsid w:val="00C359BB"/>
    <w:rsid w:val="00DA5CD0"/>
    <w:rsid w:val="00E01B98"/>
    <w:rsid w:val="00E63505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7</cp:revision>
  <cp:lastPrinted>2025-01-09T09:09:00Z</cp:lastPrinted>
  <dcterms:created xsi:type="dcterms:W3CDTF">2024-11-19T13:58:00Z</dcterms:created>
  <dcterms:modified xsi:type="dcterms:W3CDTF">2025-01-09T09:09:00Z</dcterms:modified>
</cp:coreProperties>
</file>